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EB" w:rsidRDefault="001058EB" w:rsidP="001058EB">
      <w:pPr>
        <w:spacing w:after="0" w:line="360" w:lineRule="auto"/>
        <w:contextualSpacing/>
        <w:jc w:val="right"/>
        <w:rPr>
          <w:rFonts w:ascii="Baskerville Old Face" w:hAnsi="Baskerville Old Face" w:cs="Times New Roman"/>
          <w:b/>
          <w:sz w:val="24"/>
          <w:szCs w:val="24"/>
        </w:rPr>
      </w:pPr>
      <w:r>
        <w:rPr>
          <w:rFonts w:ascii="Baskerville Old Face" w:hAnsi="Baskerville Old Face" w:cs="Times New Roman"/>
          <w:b/>
          <w:sz w:val="24"/>
          <w:szCs w:val="24"/>
        </w:rPr>
        <w:t>Alicia Sianes Bautista</w:t>
      </w:r>
    </w:p>
    <w:p w:rsidR="001058EB" w:rsidRPr="00721B1D" w:rsidRDefault="001058EB" w:rsidP="001058EB">
      <w:pPr>
        <w:spacing w:after="0" w:line="360" w:lineRule="auto"/>
        <w:contextualSpacing/>
        <w:jc w:val="right"/>
        <w:rPr>
          <w:rFonts w:ascii="Baskerville Old Face" w:hAnsi="Baskerville Old Face" w:cs="Times New Roman"/>
          <w:i/>
          <w:sz w:val="24"/>
          <w:szCs w:val="24"/>
        </w:rPr>
      </w:pPr>
      <w:r>
        <w:rPr>
          <w:rFonts w:ascii="Baskerville Old Face" w:hAnsi="Baskerville Old Face" w:cs="Times New Roman"/>
          <w:i/>
          <w:sz w:val="24"/>
          <w:szCs w:val="24"/>
        </w:rPr>
        <w:t>asianes2@alumno.uned.es</w:t>
      </w:r>
    </w:p>
    <w:p w:rsidR="001058EB" w:rsidRDefault="001058EB" w:rsidP="001058EB">
      <w:pPr>
        <w:spacing w:after="0" w:line="360" w:lineRule="auto"/>
        <w:contextualSpacing/>
        <w:jc w:val="both"/>
        <w:rPr>
          <w:rFonts w:ascii="Baskerville Old Face" w:hAnsi="Baskerville Old Face" w:cs="Times New Roman"/>
          <w:b/>
          <w:sz w:val="24"/>
          <w:szCs w:val="24"/>
        </w:rPr>
      </w:pPr>
    </w:p>
    <w:p w:rsidR="003765D0" w:rsidRDefault="001058EB" w:rsidP="001058EB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721B1D">
        <w:rPr>
          <w:rFonts w:ascii="Baskerville Old Face" w:hAnsi="Baskerville Old Face" w:cs="Times New Roman"/>
          <w:b/>
          <w:sz w:val="24"/>
          <w:szCs w:val="24"/>
        </w:rPr>
        <w:t>RAMÓN PÉREZ JUSTE</w:t>
      </w:r>
      <w:r w:rsidR="00F05ECF">
        <w:rPr>
          <w:rFonts w:ascii="Baskerville Old Face" w:hAnsi="Baskerville Old Face" w:cs="Times New Roman"/>
          <w:b/>
          <w:sz w:val="24"/>
          <w:szCs w:val="24"/>
        </w:rPr>
        <w:t xml:space="preserve"> Y CATALINA MARTÍNEZ MEDIANO</w:t>
      </w:r>
      <w:r w:rsidRPr="001058EB">
        <w:rPr>
          <w:rFonts w:ascii="Baskerville Old Face" w:hAnsi="Baskerville Old Face" w:cs="Times New Roman"/>
          <w:b/>
          <w:sz w:val="24"/>
          <w:szCs w:val="24"/>
        </w:rPr>
        <w:t xml:space="preserve">: </w:t>
      </w:r>
      <w:r w:rsidRPr="001058EB">
        <w:rPr>
          <w:rFonts w:ascii="Baskerville Old Face" w:hAnsi="Baskerville Old Face"/>
          <w:b/>
          <w:sz w:val="24"/>
          <w:szCs w:val="24"/>
        </w:rPr>
        <w:t>LOS ESTÁNDARES PARA LA INVESTIGACIÓN EDUCATIVA</w:t>
      </w:r>
    </w:p>
    <w:p w:rsidR="001058EB" w:rsidRDefault="001058EB" w:rsidP="001058EB">
      <w:pPr>
        <w:jc w:val="both"/>
        <w:rPr>
          <w:rFonts w:ascii="Baskerville Old Face" w:hAnsi="Baskerville Old Face"/>
          <w:sz w:val="24"/>
          <w:szCs w:val="24"/>
        </w:rPr>
      </w:pPr>
    </w:p>
    <w:p w:rsidR="001058EB" w:rsidRDefault="001058EB" w:rsidP="001058EB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1058EB">
        <w:rPr>
          <w:rFonts w:ascii="Baskerville Old Face" w:hAnsi="Baskerville Old Face"/>
          <w:sz w:val="24"/>
          <w:szCs w:val="24"/>
          <w:u w:val="single"/>
        </w:rPr>
        <w:t>Conceptos Generales sobre los estándares.</w:t>
      </w:r>
    </w:p>
    <w:p w:rsidR="001058EB" w:rsidRDefault="001058EB" w:rsidP="001058E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Los estándares se consideran una herramienta útil para los evaluadores y usuarios de los programas, así como un instrumento formativo en el ámbito universitario, tanto para profesionales como para directivos y profesores.</w:t>
      </w:r>
    </w:p>
    <w:p w:rsidR="001058EB" w:rsidRDefault="001058EB" w:rsidP="001058EB">
      <w:pPr>
        <w:jc w:val="both"/>
        <w:rPr>
          <w:rFonts w:ascii="Baskerville Old Face" w:hAnsi="Baskerville Old Face"/>
          <w:sz w:val="24"/>
          <w:szCs w:val="24"/>
        </w:rPr>
      </w:pPr>
      <w:r w:rsidRPr="001058EB">
        <w:rPr>
          <w:rFonts w:ascii="Baskerville Old Face" w:hAnsi="Baskerville Old Face"/>
          <w:sz w:val="24"/>
          <w:szCs w:val="24"/>
        </w:rPr>
        <w:t xml:space="preserve">El </w:t>
      </w:r>
      <w:proofErr w:type="spellStart"/>
      <w:r w:rsidRPr="001058EB">
        <w:rPr>
          <w:rFonts w:ascii="Baskerville Old Face" w:hAnsi="Baskerville Old Face"/>
          <w:sz w:val="24"/>
          <w:szCs w:val="24"/>
        </w:rPr>
        <w:t>Joint</w:t>
      </w:r>
      <w:proofErr w:type="spellEnd"/>
      <w:r w:rsidRPr="001058EB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1058EB">
        <w:rPr>
          <w:rFonts w:ascii="Baskerville Old Face" w:hAnsi="Baskerville Old Face"/>
          <w:sz w:val="24"/>
          <w:szCs w:val="24"/>
        </w:rPr>
        <w:t>Committee</w:t>
      </w:r>
      <w:proofErr w:type="spellEnd"/>
      <w:r w:rsidRPr="001058EB">
        <w:rPr>
          <w:rFonts w:ascii="Baskerville Old Face" w:hAnsi="Baskerville Old Face"/>
          <w:sz w:val="24"/>
          <w:szCs w:val="24"/>
        </w:rPr>
        <w:t xml:space="preserve"> define un estándar como un principio </w:t>
      </w:r>
      <w:r>
        <w:rPr>
          <w:rFonts w:ascii="Baskerville Old Face" w:hAnsi="Baskerville Old Face"/>
          <w:sz w:val="24"/>
          <w:szCs w:val="24"/>
        </w:rPr>
        <w:t xml:space="preserve">acordado por las personas comprometidas en una práctica profesional destinada a mejorar la calidad de la misma. Estos estándares “proporcionan una guía para evaluar los programas de educación y formación, proyectos y materiales”. </w:t>
      </w:r>
    </w:p>
    <w:p w:rsidR="001058EB" w:rsidRDefault="001058EB" w:rsidP="001058E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Los estándares se organizan en torno a cuatro grandes criterios: Utilidad, viabilidad, honradez y precisión. </w:t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651"/>
        <w:gridCol w:w="7069"/>
      </w:tblGrid>
      <w:tr w:rsidR="001058EB" w:rsidRPr="001058EB" w:rsidTr="00427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58EB" w:rsidRPr="001058EB" w:rsidRDefault="001058EB" w:rsidP="001058EB">
            <w:pPr>
              <w:jc w:val="both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CRITERIO</w:t>
            </w:r>
          </w:p>
        </w:tc>
        <w:tc>
          <w:tcPr>
            <w:tcW w:w="0" w:type="auto"/>
          </w:tcPr>
          <w:p w:rsidR="001058EB" w:rsidRPr="001058EB" w:rsidRDefault="001058EB" w:rsidP="001058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NORMAS</w:t>
            </w:r>
          </w:p>
        </w:tc>
      </w:tr>
      <w:tr w:rsidR="001058EB" w:rsidRPr="001058EB" w:rsidTr="00427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58EB" w:rsidRPr="001058EB" w:rsidRDefault="001058EB" w:rsidP="001058EB">
            <w:pPr>
              <w:jc w:val="both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UTILIDAD</w:t>
            </w:r>
          </w:p>
        </w:tc>
        <w:tc>
          <w:tcPr>
            <w:tcW w:w="0" w:type="auto"/>
          </w:tcPr>
          <w:p w:rsidR="001058EB" w:rsidRPr="001058EB" w:rsidRDefault="001058EB" w:rsidP="001058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 xml:space="preserve">Se compone de ocho normas dirigidas a asegurar que la evaluación proporcione la información que necesite cada una de las audiencias legitimadas. </w:t>
            </w:r>
          </w:p>
          <w:p w:rsidR="001058EB" w:rsidRPr="001058EB" w:rsidRDefault="001058EB" w:rsidP="001058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Habrá que ayudarles a identificar lo que está bien y lo que está mal, lo que es más importante y las formas de abordar las mejoras.</w:t>
            </w:r>
          </w:p>
        </w:tc>
      </w:tr>
      <w:tr w:rsidR="001058EB" w:rsidRPr="001058EB" w:rsidTr="00427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58EB" w:rsidRPr="001058EB" w:rsidRDefault="001058EB" w:rsidP="001058EB">
            <w:pPr>
              <w:jc w:val="both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VIABILIDAD</w:t>
            </w:r>
          </w:p>
        </w:tc>
        <w:tc>
          <w:tcPr>
            <w:tcW w:w="0" w:type="auto"/>
          </w:tcPr>
          <w:p w:rsidR="001058EB" w:rsidRPr="001058EB" w:rsidRDefault="001058EB" w:rsidP="004273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Se trata de tres normas, enfocadas a la promoción de una evaluación realista, prudente, diplomática y moderada. Los procedimientos empleados han de estar al alcance del evaluador, sin crear problemas entre los afectados, controlando los intentos de ciertos grupos de inmiscuirse en la evaluación.</w:t>
            </w:r>
          </w:p>
        </w:tc>
      </w:tr>
      <w:tr w:rsidR="001058EB" w:rsidRPr="001058EB" w:rsidTr="00427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58EB" w:rsidRPr="001058EB" w:rsidRDefault="001058EB" w:rsidP="001058EB">
            <w:pPr>
              <w:jc w:val="both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HONRADEZ</w:t>
            </w:r>
          </w:p>
        </w:tc>
        <w:tc>
          <w:tcPr>
            <w:tcW w:w="0" w:type="auto"/>
          </w:tcPr>
          <w:p w:rsidR="001058EB" w:rsidRDefault="00427346" w:rsidP="001058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Lo integran ocho normas, dirigidas a garantizar una evaluación realizada con planteamientos legales y éticos, respetando a quienes intervienen en la evaluación y están interesados en las conclusiones.</w:t>
            </w:r>
          </w:p>
          <w:p w:rsidR="00427346" w:rsidRPr="001058EB" w:rsidRDefault="00427346" w:rsidP="001058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El informe ha de ser equitativo. </w:t>
            </w:r>
          </w:p>
        </w:tc>
      </w:tr>
      <w:tr w:rsidR="001058EB" w:rsidRPr="001058EB" w:rsidTr="00427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58EB" w:rsidRPr="001058EB" w:rsidRDefault="001058EB" w:rsidP="001058EB">
            <w:pPr>
              <w:jc w:val="both"/>
              <w:rPr>
                <w:rFonts w:ascii="Baskerville Old Face" w:hAnsi="Baskerville Old Face"/>
                <w:sz w:val="24"/>
              </w:rPr>
            </w:pPr>
            <w:r w:rsidRPr="001058EB">
              <w:rPr>
                <w:rFonts w:ascii="Baskerville Old Face" w:hAnsi="Baskerville Old Face"/>
                <w:sz w:val="24"/>
              </w:rPr>
              <w:t>PRECISIÓN</w:t>
            </w:r>
          </w:p>
        </w:tc>
        <w:tc>
          <w:tcPr>
            <w:tcW w:w="0" w:type="auto"/>
          </w:tcPr>
          <w:p w:rsidR="001058EB" w:rsidRPr="001058EB" w:rsidRDefault="00427346" w:rsidP="001058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Constituye el bloque más amplio, abarcando hasta once normas, fundamentalmente técnicas, destinadas a asegurar la calidad de la información sobre la realidad estudiada, de forma que sea posible determinar tanto su valor como su mérito. </w:t>
            </w:r>
          </w:p>
        </w:tc>
      </w:tr>
    </w:tbl>
    <w:p w:rsidR="00427346" w:rsidRDefault="00427346" w:rsidP="001058EB">
      <w:pPr>
        <w:jc w:val="both"/>
      </w:pPr>
    </w:p>
    <w:p w:rsidR="00131F1C" w:rsidRDefault="00131F1C" w:rsidP="001058EB">
      <w:pPr>
        <w:jc w:val="both"/>
      </w:pPr>
    </w:p>
    <w:p w:rsidR="00131F1C" w:rsidRDefault="00131F1C" w:rsidP="001058EB">
      <w:pPr>
        <w:jc w:val="both"/>
      </w:pPr>
    </w:p>
    <w:p w:rsidR="00131F1C" w:rsidRDefault="00131F1C" w:rsidP="001058EB">
      <w:pPr>
        <w:jc w:val="both"/>
      </w:pPr>
    </w:p>
    <w:p w:rsidR="00F05ECF" w:rsidRPr="00F05ECF" w:rsidRDefault="00F05ECF" w:rsidP="00F05ECF">
      <w:pPr>
        <w:jc w:val="center"/>
        <w:rPr>
          <w:rFonts w:ascii="Baskerville Old Face" w:hAnsi="Baskerville Old Face"/>
          <w:b/>
          <w:sz w:val="24"/>
          <w:u w:val="single"/>
        </w:rPr>
      </w:pPr>
      <w:bookmarkStart w:id="0" w:name="_GoBack"/>
      <w:r w:rsidRPr="00F05ECF">
        <w:rPr>
          <w:rFonts w:ascii="Baskerville Old Face" w:hAnsi="Baskerville Old Face"/>
          <w:b/>
          <w:sz w:val="24"/>
          <w:u w:val="single"/>
        </w:rPr>
        <w:lastRenderedPageBreak/>
        <w:t>NORMAS</w:t>
      </w:r>
    </w:p>
    <w:bookmarkEnd w:id="0"/>
    <w:p w:rsidR="00427346" w:rsidRDefault="00427346" w:rsidP="001058EB">
      <w:pPr>
        <w:jc w:val="both"/>
        <w:rPr>
          <w:rFonts w:ascii="Baskerville Old Face" w:hAnsi="Baskerville Old Face"/>
          <w:sz w:val="24"/>
          <w:u w:val="single"/>
        </w:rPr>
      </w:pPr>
      <w:r>
        <w:rPr>
          <w:rFonts w:ascii="Baskerville Old Face" w:hAnsi="Baskerville Old Face"/>
          <w:sz w:val="24"/>
          <w:u w:val="single"/>
        </w:rPr>
        <w:t>Estándar de utilidad:</w:t>
      </w:r>
    </w:p>
    <w:p w:rsidR="00427346" w:rsidRDefault="00427346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U1. Descripción de la Audiencia. </w:t>
      </w:r>
      <w:r w:rsidRPr="00427346">
        <w:rPr>
          <w:rFonts w:ascii="Baskerville Old Face" w:hAnsi="Baskerville Old Face"/>
          <w:i/>
          <w:sz w:val="24"/>
        </w:rPr>
        <w:t>Las personas implicadas o afectadas por la evaluación han de ser identificadas a fin de poder atender a sus necesidades</w:t>
      </w:r>
      <w:r>
        <w:rPr>
          <w:rFonts w:ascii="Baskerville Old Face" w:hAnsi="Baskerville Old Face"/>
          <w:sz w:val="24"/>
        </w:rPr>
        <w:t>.</w:t>
      </w:r>
    </w:p>
    <w:p w:rsidR="00427346" w:rsidRPr="00427346" w:rsidRDefault="00427346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U2. Credibilidad del evaluador. </w:t>
      </w:r>
      <w:r>
        <w:rPr>
          <w:rFonts w:ascii="Baskerville Old Face" w:hAnsi="Baskerville Old Face"/>
          <w:i/>
          <w:sz w:val="24"/>
        </w:rPr>
        <w:t>Las personas que llevan a cabo las evaluaciones han de ser dignas de confianza y competentes para realizar su actividad, de forma que sus trabajos y aportaciones alcancen el máximo de credibilidad y aceptación.</w:t>
      </w:r>
    </w:p>
    <w:p w:rsidR="00427346" w:rsidRPr="00427346" w:rsidRDefault="00427346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U3. Alcance y selección de la información. </w:t>
      </w:r>
      <w:r>
        <w:rPr>
          <w:rFonts w:ascii="Baskerville Old Face" w:hAnsi="Baskerville Old Face"/>
          <w:i/>
          <w:sz w:val="24"/>
        </w:rPr>
        <w:t>La información recogida debe ser tan amplia y adecuadamente seleccionada como para incluir cuantas cuestiones se consideren pertinentes y relevantes en relación con el objeto de evaluación –el programa- y para poder dar la debida respuesta a los intereses y necesidades de las diferentes partes interesadas (audiencias).</w:t>
      </w:r>
    </w:p>
    <w:p w:rsidR="00427346" w:rsidRPr="00427346" w:rsidRDefault="00427346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U4. Interpretación. </w:t>
      </w:r>
      <w:r>
        <w:rPr>
          <w:rFonts w:ascii="Baskerville Old Face" w:hAnsi="Baskerville Old Face"/>
          <w:i/>
          <w:sz w:val="24"/>
        </w:rPr>
        <w:t xml:space="preserve">Los evaluadores deben describir con el debido detalle las perspectivas, procedimientos y bases lógicas utilizadas para interpretar los resultados a fin de que sean patentes las bases de sus juicios de valor. </w:t>
      </w:r>
    </w:p>
    <w:p w:rsidR="00427346" w:rsidRDefault="00427346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U5. Calidad del informe. </w:t>
      </w:r>
      <w:r w:rsidRPr="00427346">
        <w:rPr>
          <w:rFonts w:ascii="Baskerville Old Face" w:hAnsi="Baskerville Old Face"/>
          <w:i/>
          <w:sz w:val="24"/>
        </w:rPr>
        <w:t>El informe en que toma cuerpo la evaluación debe describir el objeto evaluado –el programa- en su contexto, así como los objetivos, procedimientos y resultados de la evaluación, a fin de proporcionar la información fundamental y facilitar su comprensión</w:t>
      </w:r>
      <w:r>
        <w:rPr>
          <w:rFonts w:ascii="Baskerville Old Face" w:hAnsi="Baskerville Old Face"/>
          <w:sz w:val="24"/>
        </w:rPr>
        <w:t xml:space="preserve">. </w:t>
      </w:r>
    </w:p>
    <w:p w:rsidR="00427346" w:rsidRPr="005B25E4" w:rsidRDefault="00427346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U6. </w:t>
      </w:r>
      <w:r w:rsidR="005B25E4">
        <w:rPr>
          <w:rFonts w:ascii="Baskerville Old Face" w:hAnsi="Baskerville Old Face"/>
          <w:sz w:val="24"/>
        </w:rPr>
        <w:t xml:space="preserve">Difusión y oportunidad del informe. </w:t>
      </w:r>
      <w:r w:rsidR="005B25E4">
        <w:rPr>
          <w:rFonts w:ascii="Baskerville Old Face" w:hAnsi="Baskerville Old Face"/>
          <w:i/>
          <w:sz w:val="24"/>
        </w:rPr>
        <w:t>Los hallazgos significativos y el informe de la evaluación deben darse a conocer a las partes afectadas e implicadas a fin de que puedan ser debidamente utilizadas.</w:t>
      </w:r>
    </w:p>
    <w:p w:rsidR="005B25E4" w:rsidRPr="005B25E4" w:rsidRDefault="005B25E4" w:rsidP="00427346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U7. Impacto de la evaluación. </w:t>
      </w:r>
      <w:r>
        <w:rPr>
          <w:rFonts w:ascii="Baskerville Old Face" w:hAnsi="Baskerville Old Face"/>
          <w:i/>
          <w:sz w:val="24"/>
        </w:rPr>
        <w:t>Las evaluaciones deben ser planificadas, dirigidas, llevadas a cabo y dadas a conocer de forma que se estimule el seguimiento del trabajo por parte de las personas afectadas e interesadas a fin de aumentar las probabilidades de que la información sea utilizada.</w:t>
      </w:r>
    </w:p>
    <w:p w:rsidR="005B25E4" w:rsidRDefault="005B25E4" w:rsidP="005B25E4">
      <w:pPr>
        <w:jc w:val="both"/>
        <w:rPr>
          <w:rFonts w:ascii="Baskerville Old Face" w:hAnsi="Baskerville Old Face"/>
          <w:sz w:val="24"/>
        </w:rPr>
      </w:pPr>
    </w:p>
    <w:p w:rsidR="005B25E4" w:rsidRDefault="005B25E4" w:rsidP="005B25E4">
      <w:pPr>
        <w:jc w:val="both"/>
        <w:rPr>
          <w:rFonts w:ascii="Baskerville Old Face" w:hAnsi="Baskerville Old Face"/>
          <w:sz w:val="24"/>
          <w:u w:val="single"/>
        </w:rPr>
      </w:pPr>
      <w:r w:rsidRPr="005B25E4">
        <w:rPr>
          <w:rFonts w:ascii="Baskerville Old Face" w:hAnsi="Baskerville Old Face"/>
          <w:sz w:val="24"/>
          <w:u w:val="single"/>
        </w:rPr>
        <w:t>Estándar de viabilidad o factibilidad:</w:t>
      </w:r>
    </w:p>
    <w:p w:rsidR="005B25E4" w:rsidRPr="005B25E4" w:rsidRDefault="005B25E4" w:rsidP="005B25E4">
      <w:pPr>
        <w:pStyle w:val="ListParagraph"/>
        <w:numPr>
          <w:ilvl w:val="0"/>
          <w:numId w:val="3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F1. Procedimientos prácticos. </w:t>
      </w:r>
      <w:r>
        <w:rPr>
          <w:rFonts w:ascii="Baskerville Old Face" w:hAnsi="Baskerville Old Face"/>
          <w:i/>
          <w:sz w:val="24"/>
        </w:rPr>
        <w:t>Los procedimientos utilizados en la evaluación deben ser los adecuados para alcanzar la información necesaria creando el mínimo de problemas posibles.</w:t>
      </w:r>
    </w:p>
    <w:p w:rsidR="005B25E4" w:rsidRPr="005B25E4" w:rsidRDefault="005B25E4" w:rsidP="005B25E4">
      <w:pPr>
        <w:pStyle w:val="ListParagraph"/>
        <w:numPr>
          <w:ilvl w:val="0"/>
          <w:numId w:val="3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F2. Viabilidad política. </w:t>
      </w:r>
      <w:r>
        <w:rPr>
          <w:rFonts w:ascii="Baskerville Old Face" w:hAnsi="Baskerville Old Face"/>
          <w:i/>
          <w:sz w:val="24"/>
        </w:rPr>
        <w:t xml:space="preserve">La planificación y dirección de la evaluación debe procurar la cooperación de los grupos interesados así como evitar cualquier intento de intervenir en su desarrollo o en sus resultados. </w:t>
      </w:r>
    </w:p>
    <w:p w:rsidR="005B25E4" w:rsidRPr="005B25E4" w:rsidRDefault="005B25E4" w:rsidP="005B25E4">
      <w:pPr>
        <w:pStyle w:val="ListParagraph"/>
        <w:numPr>
          <w:ilvl w:val="0"/>
          <w:numId w:val="3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F3. Eficacia de los costes (Coste-Efectividad). </w:t>
      </w:r>
      <w:r>
        <w:rPr>
          <w:rFonts w:ascii="Baskerville Old Face" w:hAnsi="Baskerville Old Face"/>
          <w:i/>
          <w:sz w:val="24"/>
        </w:rPr>
        <w:t>La evaluación ha de orientarse al logro de la información necesaria utilizando únicamente los recursos precisos.</w:t>
      </w:r>
    </w:p>
    <w:p w:rsidR="005B25E4" w:rsidRDefault="005B25E4" w:rsidP="005B25E4">
      <w:pPr>
        <w:jc w:val="both"/>
        <w:rPr>
          <w:rFonts w:ascii="Baskerville Old Face" w:hAnsi="Baskerville Old Face"/>
          <w:sz w:val="24"/>
        </w:rPr>
      </w:pPr>
    </w:p>
    <w:p w:rsidR="00131F1C" w:rsidRDefault="00131F1C" w:rsidP="005B25E4">
      <w:pPr>
        <w:jc w:val="both"/>
        <w:rPr>
          <w:rFonts w:ascii="Baskerville Old Face" w:hAnsi="Baskerville Old Face"/>
          <w:sz w:val="24"/>
        </w:rPr>
      </w:pPr>
    </w:p>
    <w:p w:rsidR="00131F1C" w:rsidRDefault="00131F1C" w:rsidP="005B25E4">
      <w:pPr>
        <w:jc w:val="both"/>
        <w:rPr>
          <w:rFonts w:ascii="Baskerville Old Face" w:hAnsi="Baskerville Old Face"/>
          <w:sz w:val="24"/>
        </w:rPr>
      </w:pPr>
    </w:p>
    <w:p w:rsidR="005B25E4" w:rsidRDefault="005B25E4" w:rsidP="005B25E4">
      <w:pPr>
        <w:jc w:val="both"/>
        <w:rPr>
          <w:rFonts w:ascii="Baskerville Old Face" w:hAnsi="Baskerville Old Face"/>
          <w:sz w:val="24"/>
          <w:u w:val="single"/>
        </w:rPr>
      </w:pPr>
      <w:r>
        <w:rPr>
          <w:rFonts w:ascii="Baskerville Old Face" w:hAnsi="Baskerville Old Face"/>
          <w:sz w:val="24"/>
          <w:u w:val="single"/>
        </w:rPr>
        <w:t>Estándar de honradez o probidad:</w:t>
      </w:r>
    </w:p>
    <w:p w:rsidR="005B25E4" w:rsidRPr="005B25E4" w:rsidRDefault="005B25E4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  <w:u w:val="single"/>
        </w:rPr>
      </w:pPr>
      <w:r>
        <w:rPr>
          <w:rFonts w:ascii="Baskerville Old Face" w:hAnsi="Baskerville Old Face"/>
          <w:sz w:val="24"/>
        </w:rPr>
        <w:t xml:space="preserve">P1. Orientación al servicio. </w:t>
      </w:r>
      <w:r>
        <w:rPr>
          <w:rFonts w:ascii="Baskerville Old Face" w:hAnsi="Baskerville Old Face"/>
          <w:i/>
          <w:sz w:val="24"/>
        </w:rPr>
        <w:t>Las evaluaciones deben diseñarse con la intención de ayudar a las organizaciones a atender y satisfacer las necesidades de los participantes.</w:t>
      </w:r>
    </w:p>
    <w:p w:rsidR="005B25E4" w:rsidRPr="005B25E4" w:rsidRDefault="005B25E4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  <w:u w:val="single"/>
        </w:rPr>
      </w:pPr>
      <w:r>
        <w:rPr>
          <w:rFonts w:ascii="Baskerville Old Face" w:hAnsi="Baskerville Old Face"/>
          <w:sz w:val="24"/>
        </w:rPr>
        <w:t xml:space="preserve">P2. Acuerdos formales. </w:t>
      </w:r>
      <w:r>
        <w:rPr>
          <w:rFonts w:ascii="Baskerville Old Face" w:hAnsi="Baskerville Old Face"/>
          <w:i/>
          <w:sz w:val="24"/>
        </w:rPr>
        <w:t>Es preciso plasmar en un documento escrito las obligaciones de las partes implicadas, de forma que cada una de ellas esté obligada a respetarlas o, en su caso, a renegociarlas.</w:t>
      </w:r>
    </w:p>
    <w:p w:rsidR="005B25E4" w:rsidRPr="005B25E4" w:rsidRDefault="005B25E4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</w:rPr>
      </w:pPr>
      <w:r w:rsidRPr="005B25E4">
        <w:rPr>
          <w:rFonts w:ascii="Baskerville Old Face" w:hAnsi="Baskerville Old Face"/>
          <w:sz w:val="24"/>
        </w:rPr>
        <w:t xml:space="preserve">P3. </w:t>
      </w:r>
      <w:r>
        <w:rPr>
          <w:rFonts w:ascii="Baskerville Old Face" w:hAnsi="Baskerville Old Face"/>
          <w:sz w:val="24"/>
        </w:rPr>
        <w:t xml:space="preserve">Respeto a los derechos humanos. </w:t>
      </w:r>
      <w:r>
        <w:rPr>
          <w:rFonts w:ascii="Baskerville Old Face" w:hAnsi="Baskerville Old Face"/>
          <w:i/>
          <w:sz w:val="24"/>
        </w:rPr>
        <w:t>La evaluación debe diseñarse y llevarse a cabo de forma que queden protegidos y asegurados los derechos y el bienestar de las personas a las que pueda afectar la evaluación.</w:t>
      </w:r>
    </w:p>
    <w:p w:rsidR="005B25E4" w:rsidRPr="001825A5" w:rsidRDefault="005B25E4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P4. Relaciones humanas. </w:t>
      </w:r>
      <w:r>
        <w:rPr>
          <w:rFonts w:ascii="Baskerville Old Face" w:hAnsi="Baskerville Old Face"/>
          <w:i/>
          <w:sz w:val="24"/>
        </w:rPr>
        <w:t>Los evaluadores deben comprometerse en el respeto de la dignidad e integridad de las personas relacionadas con la evaluación, asegurando que quienes participen no sufrirán daños de ningún tipo.</w:t>
      </w:r>
    </w:p>
    <w:p w:rsidR="001825A5" w:rsidRPr="001825A5" w:rsidRDefault="001825A5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P5. Informes claros y completos. </w:t>
      </w:r>
      <w:r>
        <w:rPr>
          <w:rFonts w:ascii="Baskerville Old Face" w:hAnsi="Baskerville Old Face"/>
          <w:i/>
          <w:sz w:val="24"/>
        </w:rPr>
        <w:t>Los informes en los que se reflejan las evaluaciones deben ser claros y completos, incluyendo en sus conclusiones tanto los aspectos positivos y favorables como los negativos y desfavorables, de forma que los primeros se convierten en una base de nuevas acciones y los segundos en elementos para las actuaciones de mejora.</w:t>
      </w:r>
    </w:p>
    <w:p w:rsidR="001825A5" w:rsidRPr="001825A5" w:rsidRDefault="001825A5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P6. Derecho a saber. </w:t>
      </w:r>
      <w:r>
        <w:rPr>
          <w:rFonts w:ascii="Baskerville Old Face" w:hAnsi="Baskerville Old Face"/>
          <w:i/>
          <w:sz w:val="24"/>
        </w:rPr>
        <w:t xml:space="preserve">Evaluador y cliente deben asegurar </w:t>
      </w:r>
      <w:r>
        <w:rPr>
          <w:rFonts w:ascii="Baskerville Old Face" w:hAnsi="Baskerville Old Face"/>
          <w:i/>
          <w:sz w:val="24"/>
        </w:rPr>
        <w:tab/>
        <w:t xml:space="preserve">que los resultados de la evaluación, con sus correspondientes limitaciones, serán accesibles a las personas o grupos afectados, algunas de las cuales tienen derecho a recibir los resultados. </w:t>
      </w:r>
    </w:p>
    <w:p w:rsidR="001825A5" w:rsidRPr="001825A5" w:rsidRDefault="001825A5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P7. Conflicto de intereses. </w:t>
      </w:r>
      <w:r>
        <w:rPr>
          <w:rFonts w:ascii="Baskerville Old Face" w:hAnsi="Baskerville Old Face"/>
          <w:i/>
          <w:sz w:val="24"/>
        </w:rPr>
        <w:t>Los intereses en conflicto deben afrontarse de forma abierta y honesta, de modo que no interfieran en el proceso y en los resultados de la evaluación.</w:t>
      </w:r>
    </w:p>
    <w:p w:rsidR="001825A5" w:rsidRPr="001825A5" w:rsidRDefault="001825A5" w:rsidP="005B25E4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P8. Responsabilidad fiscal. </w:t>
      </w:r>
      <w:r>
        <w:rPr>
          <w:rFonts w:ascii="Baskerville Old Face" w:hAnsi="Baskerville Old Face"/>
          <w:i/>
          <w:sz w:val="24"/>
        </w:rPr>
        <w:t>Las evaluaciones deben realizarse de forma que se asegure el uso de procedimientos económicos, siendo prudentes y éticamente responsables en lo relativo a los gastos y honorarios, que deben ser adecuados.</w:t>
      </w:r>
    </w:p>
    <w:p w:rsidR="001825A5" w:rsidRDefault="001825A5" w:rsidP="001825A5">
      <w:pPr>
        <w:jc w:val="both"/>
        <w:rPr>
          <w:rFonts w:ascii="Baskerville Old Face" w:hAnsi="Baskerville Old Face"/>
          <w:sz w:val="24"/>
        </w:rPr>
      </w:pPr>
    </w:p>
    <w:p w:rsidR="001825A5" w:rsidRDefault="001825A5" w:rsidP="001825A5">
      <w:pPr>
        <w:jc w:val="both"/>
        <w:rPr>
          <w:rFonts w:ascii="Baskerville Old Face" w:hAnsi="Baskerville Old Face"/>
          <w:sz w:val="24"/>
          <w:u w:val="single"/>
        </w:rPr>
      </w:pPr>
      <w:r>
        <w:rPr>
          <w:rFonts w:ascii="Baskerville Old Face" w:hAnsi="Baskerville Old Face"/>
          <w:sz w:val="24"/>
          <w:u w:val="single"/>
        </w:rPr>
        <w:t>Estándar de precisión:</w:t>
      </w:r>
    </w:p>
    <w:p w:rsidR="001825A5" w:rsidRPr="001825A5" w:rsidRDefault="001825A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A1. Documentación del programa. </w:t>
      </w:r>
      <w:r>
        <w:rPr>
          <w:rFonts w:ascii="Baskerville Old Face" w:hAnsi="Baskerville Old Face"/>
          <w:i/>
          <w:sz w:val="24"/>
        </w:rPr>
        <w:t>El programa evaluado debe describirse y documentarse de forma clara y adecuada a fin de que pueda conocerse con toda precisión y claridad.</w:t>
      </w:r>
    </w:p>
    <w:p w:rsidR="001825A5" w:rsidRPr="00427735" w:rsidRDefault="001825A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A2. Análisis del contexto. </w:t>
      </w:r>
      <w:r>
        <w:rPr>
          <w:rFonts w:ascii="Baskerville Old Face" w:hAnsi="Baskerville Old Face"/>
          <w:i/>
          <w:sz w:val="24"/>
        </w:rPr>
        <w:t>El contexto en el que el programa se desarrolla debe ser analizado con la debida atención</w:t>
      </w:r>
      <w:r w:rsidR="00427735">
        <w:rPr>
          <w:rFonts w:ascii="Baskerville Old Face" w:hAnsi="Baskerville Old Face"/>
          <w:i/>
          <w:sz w:val="24"/>
        </w:rPr>
        <w:t xml:space="preserve">, con el fin de identificar el influjo que pueda representar para su desarrollo y resultados. </w:t>
      </w:r>
    </w:p>
    <w:p w:rsidR="00427735" w:rsidRPr="00427735" w:rsidRDefault="0042773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A3. Descripción de intenciones y procedimientos. </w:t>
      </w:r>
      <w:r>
        <w:rPr>
          <w:rFonts w:ascii="Baskerville Old Face" w:hAnsi="Baskerville Old Face"/>
          <w:i/>
          <w:sz w:val="24"/>
        </w:rPr>
        <w:t xml:space="preserve">En toda evaluación deben describirse con el detalle necesario para su identificación y valoración tanto las intenciones a las que sirve como los procedimientos que se utilizarán. </w:t>
      </w:r>
    </w:p>
    <w:p w:rsidR="00427735" w:rsidRPr="00427735" w:rsidRDefault="0042773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lastRenderedPageBreak/>
        <w:t xml:space="preserve">A4. Fuentes de información. </w:t>
      </w:r>
      <w:r>
        <w:rPr>
          <w:rFonts w:ascii="Baskerville Old Face" w:hAnsi="Baskerville Old Face"/>
          <w:i/>
          <w:sz w:val="24"/>
        </w:rPr>
        <w:t>A fin de que pueda ser valorada como adecuada o no la información ofrecida, es preciso que se describan con el debido detalle las fuentes de información utilizadas.</w:t>
      </w:r>
    </w:p>
    <w:p w:rsidR="00427735" w:rsidRPr="00427735" w:rsidRDefault="0042773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A5. Información válida. </w:t>
      </w:r>
      <w:r>
        <w:rPr>
          <w:rFonts w:ascii="Baskerville Old Face" w:hAnsi="Baskerville Old Face"/>
          <w:i/>
          <w:sz w:val="24"/>
        </w:rPr>
        <w:t xml:space="preserve">La información a recoger y los procedimientos a utilizar deben seleccionarse y aplicarse de forma que se asegure la validez de las interpretaciones para el uso al que se destine la evaluación. </w:t>
      </w:r>
    </w:p>
    <w:p w:rsidR="00427735" w:rsidRPr="00427735" w:rsidRDefault="0042773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A6. Información fiable. </w:t>
      </w:r>
      <w:r>
        <w:rPr>
          <w:rFonts w:ascii="Baskerville Old Face" w:hAnsi="Baskerville Old Face"/>
          <w:i/>
          <w:sz w:val="24"/>
        </w:rPr>
        <w:t>Se deben elegir y aplicar procedimientos para la recogida de información capaces de asegurar que es suficientemente fiable para el uso al que se destina.</w:t>
      </w:r>
    </w:p>
    <w:p w:rsidR="00427735" w:rsidRPr="00427735" w:rsidRDefault="00427735" w:rsidP="001825A5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A7. Información sistemática. </w:t>
      </w:r>
      <w:r>
        <w:rPr>
          <w:rFonts w:ascii="Baskerville Old Face" w:hAnsi="Baskerville Old Face"/>
          <w:i/>
          <w:sz w:val="24"/>
        </w:rPr>
        <w:t xml:space="preserve">La información recogida, organizada y analizada debe ser revisada de forma sistemática, de forma que los posibles errores puedan ser detectados y corregidos. </w:t>
      </w:r>
    </w:p>
    <w:p w:rsidR="00131F1C" w:rsidRPr="00131F1C" w:rsidRDefault="00427735" w:rsidP="00131F1C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A8. Análisis de la información cuantitativa. </w:t>
      </w:r>
      <w:r>
        <w:rPr>
          <w:rFonts w:ascii="Baskerville Old Face" w:hAnsi="Baskerville Old Face"/>
          <w:i/>
          <w:sz w:val="24"/>
        </w:rPr>
        <w:t xml:space="preserve">La información de tipo cuantitativo debe ser analizada de forma sistemática y apropiada a fin de que puedan darse las respuestas adecuadas a las preguntas formuladas. </w:t>
      </w:r>
    </w:p>
    <w:p w:rsidR="00131F1C" w:rsidRPr="00131F1C" w:rsidRDefault="00131F1C" w:rsidP="00131F1C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A9. Análisis de la información cualitativa. </w:t>
      </w:r>
      <w:r>
        <w:rPr>
          <w:rFonts w:ascii="Baskerville Old Face" w:hAnsi="Baskerville Old Face"/>
          <w:i/>
          <w:sz w:val="24"/>
        </w:rPr>
        <w:t xml:space="preserve">La información cualitativa de un programa debe ser analizada de forma sistemática y apropiada a fin de que puedan darse las respuestas adecuadas a las preguntas formuladas. </w:t>
      </w:r>
    </w:p>
    <w:p w:rsidR="00131F1C" w:rsidRPr="00131F1C" w:rsidRDefault="00131F1C" w:rsidP="00131F1C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A10. Conclusiones justificadas. </w:t>
      </w:r>
      <w:r>
        <w:rPr>
          <w:rFonts w:ascii="Baskerville Old Face" w:hAnsi="Baskerville Old Face"/>
          <w:i/>
          <w:sz w:val="24"/>
        </w:rPr>
        <w:t>Las conclusiones a las que llega la evaluación deben justificarse explícitamente a fin de que las diferentes partes implicadas y afectadas puedan cometerlas a valoración.</w:t>
      </w:r>
    </w:p>
    <w:p w:rsidR="00131F1C" w:rsidRPr="00131F1C" w:rsidRDefault="00131F1C" w:rsidP="00131F1C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A11. Objetividad del informe. </w:t>
      </w:r>
      <w:r>
        <w:rPr>
          <w:rFonts w:ascii="Baskerville Old Face" w:hAnsi="Baskerville Old Face"/>
          <w:i/>
          <w:sz w:val="24"/>
        </w:rPr>
        <w:t xml:space="preserve">Los informes deben reflejar con claridad los resultados de la evaluación, evitándose toda distorsión debida a las posiciones personales de </w:t>
      </w:r>
      <w:proofErr w:type="gramStart"/>
      <w:r>
        <w:rPr>
          <w:rFonts w:ascii="Baskerville Old Face" w:hAnsi="Baskerville Old Face"/>
          <w:i/>
          <w:sz w:val="24"/>
        </w:rPr>
        <w:t>cualesquiera</w:t>
      </w:r>
      <w:proofErr w:type="gramEnd"/>
      <w:r>
        <w:rPr>
          <w:rFonts w:ascii="Baskerville Old Face" w:hAnsi="Baskerville Old Face"/>
          <w:i/>
          <w:sz w:val="24"/>
        </w:rPr>
        <w:t xml:space="preserve"> de las partes interesadas (audiencias).</w:t>
      </w:r>
    </w:p>
    <w:p w:rsidR="005B25E4" w:rsidRPr="00131F1C" w:rsidRDefault="00131F1C" w:rsidP="005B25E4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  <w:sz w:val="24"/>
        </w:rPr>
      </w:pPr>
      <w:r w:rsidRPr="00131F1C">
        <w:rPr>
          <w:rFonts w:ascii="Baskerville Old Face" w:hAnsi="Baskerville Old Face"/>
          <w:sz w:val="24"/>
        </w:rPr>
        <w:t xml:space="preserve">A12. </w:t>
      </w:r>
      <w:proofErr w:type="spellStart"/>
      <w:r w:rsidRPr="00131F1C">
        <w:rPr>
          <w:rFonts w:ascii="Baskerville Old Face" w:hAnsi="Baskerville Old Face"/>
          <w:sz w:val="24"/>
        </w:rPr>
        <w:t>Metaevaluación</w:t>
      </w:r>
      <w:proofErr w:type="spellEnd"/>
      <w:r w:rsidRPr="00131F1C">
        <w:rPr>
          <w:rFonts w:ascii="Baskerville Old Face" w:hAnsi="Baskerville Old Face"/>
          <w:sz w:val="24"/>
        </w:rPr>
        <w:t xml:space="preserve">. </w:t>
      </w:r>
      <w:r w:rsidRPr="00131F1C">
        <w:rPr>
          <w:rFonts w:ascii="Baskerville Old Face" w:hAnsi="Baskerville Old Face"/>
          <w:i/>
          <w:sz w:val="24"/>
        </w:rPr>
        <w:t>La evaluac</w:t>
      </w:r>
      <w:r>
        <w:rPr>
          <w:rFonts w:ascii="Baskerville Old Face" w:hAnsi="Baskerville Old Face"/>
          <w:i/>
          <w:sz w:val="24"/>
        </w:rPr>
        <w:t xml:space="preserve">ión en sí misma debe ser evaluada, tanto formativa como </w:t>
      </w:r>
      <w:proofErr w:type="spellStart"/>
      <w:r>
        <w:rPr>
          <w:rFonts w:ascii="Baskerville Old Face" w:hAnsi="Baskerville Old Face"/>
          <w:i/>
          <w:sz w:val="24"/>
        </w:rPr>
        <w:t>sumativamente</w:t>
      </w:r>
      <w:proofErr w:type="spellEnd"/>
      <w:r>
        <w:rPr>
          <w:rFonts w:ascii="Baskerville Old Face" w:hAnsi="Baskerville Old Face"/>
          <w:i/>
          <w:sz w:val="24"/>
        </w:rPr>
        <w:t xml:space="preserve">, poniéndola en relación con los anteriores estándares. De esta forma, el proceso evaluativo podrá ser llevado delante de forma adecuada y las diferentes audiencias podrán examinar su realización. </w:t>
      </w:r>
      <w:r w:rsidR="005B25E4" w:rsidRPr="00131F1C">
        <w:rPr>
          <w:rFonts w:ascii="Baskerville Old Face" w:hAnsi="Baskerville Old Face"/>
          <w:sz w:val="24"/>
        </w:rPr>
        <w:t xml:space="preserve"> </w:t>
      </w:r>
    </w:p>
    <w:sectPr w:rsidR="005B25E4" w:rsidRPr="00131F1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CD" w:rsidRDefault="001566CD" w:rsidP="00131F1C">
      <w:pPr>
        <w:spacing w:after="0" w:line="240" w:lineRule="auto"/>
      </w:pPr>
      <w:r>
        <w:separator/>
      </w:r>
    </w:p>
  </w:endnote>
  <w:endnote w:type="continuationSeparator" w:id="0">
    <w:p w:rsidR="001566CD" w:rsidRDefault="001566CD" w:rsidP="0013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771488"/>
      <w:docPartObj>
        <w:docPartGallery w:val="Page Numbers (Bottom of Page)"/>
        <w:docPartUnique/>
      </w:docPartObj>
    </w:sdtPr>
    <w:sdtEndPr>
      <w:rPr>
        <w:rFonts w:ascii="Baskerville Old Face" w:hAnsi="Baskerville Old Face"/>
        <w:noProof/>
        <w:sz w:val="24"/>
      </w:rPr>
    </w:sdtEndPr>
    <w:sdtContent>
      <w:p w:rsidR="00131F1C" w:rsidRPr="00131F1C" w:rsidRDefault="00131F1C">
        <w:pPr>
          <w:pStyle w:val="Footer"/>
          <w:jc w:val="right"/>
          <w:rPr>
            <w:rFonts w:ascii="Baskerville Old Face" w:hAnsi="Baskerville Old Face"/>
            <w:sz w:val="24"/>
          </w:rPr>
        </w:pPr>
        <w:r w:rsidRPr="00131F1C">
          <w:rPr>
            <w:rFonts w:ascii="Baskerville Old Face" w:hAnsi="Baskerville Old Face"/>
            <w:sz w:val="24"/>
          </w:rPr>
          <w:fldChar w:fldCharType="begin"/>
        </w:r>
        <w:r w:rsidRPr="00131F1C">
          <w:rPr>
            <w:rFonts w:ascii="Baskerville Old Face" w:hAnsi="Baskerville Old Face"/>
            <w:sz w:val="24"/>
          </w:rPr>
          <w:instrText xml:space="preserve"> PAGE   \* MERGEFORMAT </w:instrText>
        </w:r>
        <w:r w:rsidRPr="00131F1C">
          <w:rPr>
            <w:rFonts w:ascii="Baskerville Old Face" w:hAnsi="Baskerville Old Face"/>
            <w:sz w:val="24"/>
          </w:rPr>
          <w:fldChar w:fldCharType="separate"/>
        </w:r>
        <w:r w:rsidR="00F05ECF">
          <w:rPr>
            <w:rFonts w:ascii="Baskerville Old Face" w:hAnsi="Baskerville Old Face"/>
            <w:noProof/>
            <w:sz w:val="24"/>
          </w:rPr>
          <w:t>2</w:t>
        </w:r>
        <w:r w:rsidRPr="00131F1C">
          <w:rPr>
            <w:rFonts w:ascii="Baskerville Old Face" w:hAnsi="Baskerville Old Face"/>
            <w:noProof/>
            <w:sz w:val="24"/>
          </w:rPr>
          <w:fldChar w:fldCharType="end"/>
        </w:r>
      </w:p>
    </w:sdtContent>
  </w:sdt>
  <w:p w:rsidR="00131F1C" w:rsidRDefault="00131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CD" w:rsidRDefault="001566CD" w:rsidP="00131F1C">
      <w:pPr>
        <w:spacing w:after="0" w:line="240" w:lineRule="auto"/>
      </w:pPr>
      <w:r>
        <w:separator/>
      </w:r>
    </w:p>
  </w:footnote>
  <w:footnote w:type="continuationSeparator" w:id="0">
    <w:p w:rsidR="001566CD" w:rsidRDefault="001566CD" w:rsidP="0013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347"/>
    <w:multiLevelType w:val="hybridMultilevel"/>
    <w:tmpl w:val="66624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6DBB"/>
    <w:multiLevelType w:val="hybridMultilevel"/>
    <w:tmpl w:val="E66C3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34517"/>
    <w:multiLevelType w:val="hybridMultilevel"/>
    <w:tmpl w:val="71A41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559B6"/>
    <w:multiLevelType w:val="hybridMultilevel"/>
    <w:tmpl w:val="C532C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E0BB8"/>
    <w:multiLevelType w:val="hybridMultilevel"/>
    <w:tmpl w:val="77BCE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B"/>
    <w:rsid w:val="0000187B"/>
    <w:rsid w:val="00002478"/>
    <w:rsid w:val="000029F0"/>
    <w:rsid w:val="000063EA"/>
    <w:rsid w:val="00013643"/>
    <w:rsid w:val="00014F6F"/>
    <w:rsid w:val="00017148"/>
    <w:rsid w:val="00017262"/>
    <w:rsid w:val="000174D6"/>
    <w:rsid w:val="00033C6E"/>
    <w:rsid w:val="000441E6"/>
    <w:rsid w:val="00052D40"/>
    <w:rsid w:val="00054F28"/>
    <w:rsid w:val="00057990"/>
    <w:rsid w:val="00065A1E"/>
    <w:rsid w:val="00066095"/>
    <w:rsid w:val="00070018"/>
    <w:rsid w:val="000710CF"/>
    <w:rsid w:val="000722D7"/>
    <w:rsid w:val="0007270B"/>
    <w:rsid w:val="00086769"/>
    <w:rsid w:val="000A046E"/>
    <w:rsid w:val="000A0910"/>
    <w:rsid w:val="000A318D"/>
    <w:rsid w:val="000A35D0"/>
    <w:rsid w:val="000A3997"/>
    <w:rsid w:val="000A7417"/>
    <w:rsid w:val="000B45D5"/>
    <w:rsid w:val="000B7FF1"/>
    <w:rsid w:val="000C01E6"/>
    <w:rsid w:val="000C04EC"/>
    <w:rsid w:val="000C12CA"/>
    <w:rsid w:val="000D280B"/>
    <w:rsid w:val="000D292F"/>
    <w:rsid w:val="000D5C98"/>
    <w:rsid w:val="000D604F"/>
    <w:rsid w:val="000E7335"/>
    <w:rsid w:val="000F4612"/>
    <w:rsid w:val="000F4699"/>
    <w:rsid w:val="001033DB"/>
    <w:rsid w:val="0010421D"/>
    <w:rsid w:val="00104876"/>
    <w:rsid w:val="001058EB"/>
    <w:rsid w:val="00110564"/>
    <w:rsid w:val="001119CC"/>
    <w:rsid w:val="00113DE1"/>
    <w:rsid w:val="00114AE6"/>
    <w:rsid w:val="00117833"/>
    <w:rsid w:val="00122D50"/>
    <w:rsid w:val="001263E3"/>
    <w:rsid w:val="0012649C"/>
    <w:rsid w:val="00131F1C"/>
    <w:rsid w:val="001416FC"/>
    <w:rsid w:val="0014490A"/>
    <w:rsid w:val="00144B8B"/>
    <w:rsid w:val="00145E36"/>
    <w:rsid w:val="00150A20"/>
    <w:rsid w:val="001552FC"/>
    <w:rsid w:val="001566CD"/>
    <w:rsid w:val="00160A1A"/>
    <w:rsid w:val="0016684E"/>
    <w:rsid w:val="001718FE"/>
    <w:rsid w:val="00171D30"/>
    <w:rsid w:val="00172B81"/>
    <w:rsid w:val="00174C23"/>
    <w:rsid w:val="00175986"/>
    <w:rsid w:val="001779F0"/>
    <w:rsid w:val="00180275"/>
    <w:rsid w:val="00180C85"/>
    <w:rsid w:val="001817E1"/>
    <w:rsid w:val="001825A5"/>
    <w:rsid w:val="00183FAC"/>
    <w:rsid w:val="001902BB"/>
    <w:rsid w:val="00191FB3"/>
    <w:rsid w:val="001964D0"/>
    <w:rsid w:val="001A0618"/>
    <w:rsid w:val="001A0D13"/>
    <w:rsid w:val="001A2954"/>
    <w:rsid w:val="001A3234"/>
    <w:rsid w:val="001A47B4"/>
    <w:rsid w:val="001A488D"/>
    <w:rsid w:val="001A7F12"/>
    <w:rsid w:val="001B2934"/>
    <w:rsid w:val="001B4078"/>
    <w:rsid w:val="001B6850"/>
    <w:rsid w:val="001C5AC3"/>
    <w:rsid w:val="001C6259"/>
    <w:rsid w:val="001C6F8B"/>
    <w:rsid w:val="001E39FA"/>
    <w:rsid w:val="001E7CC1"/>
    <w:rsid w:val="001F571D"/>
    <w:rsid w:val="00201168"/>
    <w:rsid w:val="00203B33"/>
    <w:rsid w:val="00204410"/>
    <w:rsid w:val="00204B0D"/>
    <w:rsid w:val="0020518D"/>
    <w:rsid w:val="0021056F"/>
    <w:rsid w:val="0021142A"/>
    <w:rsid w:val="002129A0"/>
    <w:rsid w:val="00215029"/>
    <w:rsid w:val="00220181"/>
    <w:rsid w:val="00220DE2"/>
    <w:rsid w:val="0022404A"/>
    <w:rsid w:val="00224B1C"/>
    <w:rsid w:val="0022689B"/>
    <w:rsid w:val="00230D7B"/>
    <w:rsid w:val="00231921"/>
    <w:rsid w:val="00233C55"/>
    <w:rsid w:val="00237CD9"/>
    <w:rsid w:val="002473CE"/>
    <w:rsid w:val="00247B11"/>
    <w:rsid w:val="00250676"/>
    <w:rsid w:val="002546A7"/>
    <w:rsid w:val="002550C6"/>
    <w:rsid w:val="00255446"/>
    <w:rsid w:val="00256A6B"/>
    <w:rsid w:val="00256B7B"/>
    <w:rsid w:val="00256CDD"/>
    <w:rsid w:val="00261DB8"/>
    <w:rsid w:val="00262875"/>
    <w:rsid w:val="0027262C"/>
    <w:rsid w:val="002753FB"/>
    <w:rsid w:val="00277B7E"/>
    <w:rsid w:val="00283AC1"/>
    <w:rsid w:val="002870E2"/>
    <w:rsid w:val="002906AF"/>
    <w:rsid w:val="002950E6"/>
    <w:rsid w:val="00296563"/>
    <w:rsid w:val="002967E5"/>
    <w:rsid w:val="00296DDB"/>
    <w:rsid w:val="00297A70"/>
    <w:rsid w:val="002A25CE"/>
    <w:rsid w:val="002A2B02"/>
    <w:rsid w:val="002B1516"/>
    <w:rsid w:val="002B5181"/>
    <w:rsid w:val="002B74FF"/>
    <w:rsid w:val="002C0334"/>
    <w:rsid w:val="002C1999"/>
    <w:rsid w:val="002C2BDA"/>
    <w:rsid w:val="002C5C05"/>
    <w:rsid w:val="002D6A39"/>
    <w:rsid w:val="002E242F"/>
    <w:rsid w:val="002E2C8C"/>
    <w:rsid w:val="002E3606"/>
    <w:rsid w:val="002E3767"/>
    <w:rsid w:val="002E487B"/>
    <w:rsid w:val="002E54AE"/>
    <w:rsid w:val="002E5CF1"/>
    <w:rsid w:val="002F0006"/>
    <w:rsid w:val="002F2430"/>
    <w:rsid w:val="002F5809"/>
    <w:rsid w:val="002F7C6F"/>
    <w:rsid w:val="003020D4"/>
    <w:rsid w:val="00305E62"/>
    <w:rsid w:val="00317114"/>
    <w:rsid w:val="00317AF1"/>
    <w:rsid w:val="00320032"/>
    <w:rsid w:val="00320099"/>
    <w:rsid w:val="00322AF7"/>
    <w:rsid w:val="003230F1"/>
    <w:rsid w:val="003248C2"/>
    <w:rsid w:val="00325A5E"/>
    <w:rsid w:val="00326816"/>
    <w:rsid w:val="00333FF6"/>
    <w:rsid w:val="00334341"/>
    <w:rsid w:val="0033537C"/>
    <w:rsid w:val="003363F7"/>
    <w:rsid w:val="00340B65"/>
    <w:rsid w:val="003421EC"/>
    <w:rsid w:val="00345258"/>
    <w:rsid w:val="0035060D"/>
    <w:rsid w:val="00350927"/>
    <w:rsid w:val="00355FF3"/>
    <w:rsid w:val="00360081"/>
    <w:rsid w:val="0036126D"/>
    <w:rsid w:val="003655B6"/>
    <w:rsid w:val="0036725A"/>
    <w:rsid w:val="00371F60"/>
    <w:rsid w:val="00373C7A"/>
    <w:rsid w:val="003765D0"/>
    <w:rsid w:val="00390F90"/>
    <w:rsid w:val="00391166"/>
    <w:rsid w:val="0039211F"/>
    <w:rsid w:val="00393676"/>
    <w:rsid w:val="00393F35"/>
    <w:rsid w:val="00396328"/>
    <w:rsid w:val="00397D65"/>
    <w:rsid w:val="003A0E1D"/>
    <w:rsid w:val="003A11A1"/>
    <w:rsid w:val="003A4EB2"/>
    <w:rsid w:val="003A5F08"/>
    <w:rsid w:val="003B1F81"/>
    <w:rsid w:val="003B52DD"/>
    <w:rsid w:val="003C15C9"/>
    <w:rsid w:val="003D30C7"/>
    <w:rsid w:val="003D3973"/>
    <w:rsid w:val="003D4EC0"/>
    <w:rsid w:val="003D597F"/>
    <w:rsid w:val="003D6986"/>
    <w:rsid w:val="003E0614"/>
    <w:rsid w:val="003E1932"/>
    <w:rsid w:val="003E45CD"/>
    <w:rsid w:val="003F0D07"/>
    <w:rsid w:val="003F3F85"/>
    <w:rsid w:val="00404AD2"/>
    <w:rsid w:val="004058EF"/>
    <w:rsid w:val="00406F70"/>
    <w:rsid w:val="00411FAC"/>
    <w:rsid w:val="0042439E"/>
    <w:rsid w:val="004270DB"/>
    <w:rsid w:val="00427346"/>
    <w:rsid w:val="00427735"/>
    <w:rsid w:val="00427755"/>
    <w:rsid w:val="0042782D"/>
    <w:rsid w:val="00431226"/>
    <w:rsid w:val="004315DC"/>
    <w:rsid w:val="004319DE"/>
    <w:rsid w:val="00444959"/>
    <w:rsid w:val="00460524"/>
    <w:rsid w:val="004615A9"/>
    <w:rsid w:val="004626D6"/>
    <w:rsid w:val="0047217F"/>
    <w:rsid w:val="0048053E"/>
    <w:rsid w:val="0049098C"/>
    <w:rsid w:val="00490E06"/>
    <w:rsid w:val="00491A9B"/>
    <w:rsid w:val="00492E31"/>
    <w:rsid w:val="00493DC9"/>
    <w:rsid w:val="004960DA"/>
    <w:rsid w:val="004A2EB7"/>
    <w:rsid w:val="004A5D9F"/>
    <w:rsid w:val="004A77E2"/>
    <w:rsid w:val="004B2B6E"/>
    <w:rsid w:val="004B2C03"/>
    <w:rsid w:val="004B3C1A"/>
    <w:rsid w:val="004B5EC3"/>
    <w:rsid w:val="004B6C36"/>
    <w:rsid w:val="004C6731"/>
    <w:rsid w:val="004D2ABA"/>
    <w:rsid w:val="004D42FD"/>
    <w:rsid w:val="004E1343"/>
    <w:rsid w:val="004E6324"/>
    <w:rsid w:val="004F29FC"/>
    <w:rsid w:val="004F44D2"/>
    <w:rsid w:val="004F4542"/>
    <w:rsid w:val="00511760"/>
    <w:rsid w:val="005117F0"/>
    <w:rsid w:val="0051399A"/>
    <w:rsid w:val="005151DE"/>
    <w:rsid w:val="00531A95"/>
    <w:rsid w:val="00531D23"/>
    <w:rsid w:val="00533868"/>
    <w:rsid w:val="0053441B"/>
    <w:rsid w:val="00534DAE"/>
    <w:rsid w:val="00536614"/>
    <w:rsid w:val="0053690A"/>
    <w:rsid w:val="00540424"/>
    <w:rsid w:val="00551878"/>
    <w:rsid w:val="00551D62"/>
    <w:rsid w:val="00564572"/>
    <w:rsid w:val="005658E4"/>
    <w:rsid w:val="0057050F"/>
    <w:rsid w:val="00571125"/>
    <w:rsid w:val="00572ECD"/>
    <w:rsid w:val="00573587"/>
    <w:rsid w:val="00573A12"/>
    <w:rsid w:val="00576291"/>
    <w:rsid w:val="005762BA"/>
    <w:rsid w:val="00577899"/>
    <w:rsid w:val="00581F75"/>
    <w:rsid w:val="00595EC9"/>
    <w:rsid w:val="00596B2F"/>
    <w:rsid w:val="005A4630"/>
    <w:rsid w:val="005A6BD1"/>
    <w:rsid w:val="005A701A"/>
    <w:rsid w:val="005B25E4"/>
    <w:rsid w:val="005B307A"/>
    <w:rsid w:val="005C01D3"/>
    <w:rsid w:val="005C4F77"/>
    <w:rsid w:val="005C584E"/>
    <w:rsid w:val="005C5FB2"/>
    <w:rsid w:val="005C6533"/>
    <w:rsid w:val="005C6B3A"/>
    <w:rsid w:val="005D4641"/>
    <w:rsid w:val="005E08E1"/>
    <w:rsid w:val="005E0FB8"/>
    <w:rsid w:val="005E2440"/>
    <w:rsid w:val="005E3F94"/>
    <w:rsid w:val="005E52FA"/>
    <w:rsid w:val="005E79F5"/>
    <w:rsid w:val="005F077D"/>
    <w:rsid w:val="005F153A"/>
    <w:rsid w:val="005F4A34"/>
    <w:rsid w:val="00601BE4"/>
    <w:rsid w:val="006065D9"/>
    <w:rsid w:val="00616329"/>
    <w:rsid w:val="00616AE8"/>
    <w:rsid w:val="00627D2C"/>
    <w:rsid w:val="00633950"/>
    <w:rsid w:val="00633BC6"/>
    <w:rsid w:val="00640281"/>
    <w:rsid w:val="00643A5D"/>
    <w:rsid w:val="00643DAF"/>
    <w:rsid w:val="00644275"/>
    <w:rsid w:val="006450EF"/>
    <w:rsid w:val="00646557"/>
    <w:rsid w:val="00650692"/>
    <w:rsid w:val="00650C78"/>
    <w:rsid w:val="00650EB9"/>
    <w:rsid w:val="006574C5"/>
    <w:rsid w:val="00657A96"/>
    <w:rsid w:val="0066352E"/>
    <w:rsid w:val="006646D8"/>
    <w:rsid w:val="00665B86"/>
    <w:rsid w:val="0067163A"/>
    <w:rsid w:val="006747D8"/>
    <w:rsid w:val="006800EB"/>
    <w:rsid w:val="00680AE1"/>
    <w:rsid w:val="0068361D"/>
    <w:rsid w:val="00690D33"/>
    <w:rsid w:val="00692822"/>
    <w:rsid w:val="00692C28"/>
    <w:rsid w:val="006A2759"/>
    <w:rsid w:val="006A2C56"/>
    <w:rsid w:val="006A7512"/>
    <w:rsid w:val="006A7739"/>
    <w:rsid w:val="006B1A14"/>
    <w:rsid w:val="006D0813"/>
    <w:rsid w:val="006D56C5"/>
    <w:rsid w:val="006E2E4A"/>
    <w:rsid w:val="006F23C6"/>
    <w:rsid w:val="006F3222"/>
    <w:rsid w:val="006F3694"/>
    <w:rsid w:val="006F3A25"/>
    <w:rsid w:val="006F4276"/>
    <w:rsid w:val="00705E30"/>
    <w:rsid w:val="00706EA2"/>
    <w:rsid w:val="00711B98"/>
    <w:rsid w:val="00714045"/>
    <w:rsid w:val="0071780F"/>
    <w:rsid w:val="00720E5B"/>
    <w:rsid w:val="007240BD"/>
    <w:rsid w:val="007243CF"/>
    <w:rsid w:val="007315B8"/>
    <w:rsid w:val="007348A7"/>
    <w:rsid w:val="007366FB"/>
    <w:rsid w:val="00736CDE"/>
    <w:rsid w:val="0073767A"/>
    <w:rsid w:val="007406BB"/>
    <w:rsid w:val="007407BE"/>
    <w:rsid w:val="0074286A"/>
    <w:rsid w:val="0074424A"/>
    <w:rsid w:val="00750B18"/>
    <w:rsid w:val="007529F4"/>
    <w:rsid w:val="00753CF1"/>
    <w:rsid w:val="0075686C"/>
    <w:rsid w:val="00756904"/>
    <w:rsid w:val="00756B23"/>
    <w:rsid w:val="00763203"/>
    <w:rsid w:val="00765B03"/>
    <w:rsid w:val="00767225"/>
    <w:rsid w:val="00767914"/>
    <w:rsid w:val="0077403F"/>
    <w:rsid w:val="0078175E"/>
    <w:rsid w:val="00787E47"/>
    <w:rsid w:val="007976EE"/>
    <w:rsid w:val="007A09AD"/>
    <w:rsid w:val="007A1AB2"/>
    <w:rsid w:val="007A46DA"/>
    <w:rsid w:val="007B0203"/>
    <w:rsid w:val="007B078B"/>
    <w:rsid w:val="007B50F0"/>
    <w:rsid w:val="007B5422"/>
    <w:rsid w:val="007C564C"/>
    <w:rsid w:val="007D06D3"/>
    <w:rsid w:val="007D1200"/>
    <w:rsid w:val="007D2C67"/>
    <w:rsid w:val="007D33AE"/>
    <w:rsid w:val="007D454C"/>
    <w:rsid w:val="007E4A44"/>
    <w:rsid w:val="007E675C"/>
    <w:rsid w:val="007E79B2"/>
    <w:rsid w:val="007F1117"/>
    <w:rsid w:val="007F2667"/>
    <w:rsid w:val="007F350B"/>
    <w:rsid w:val="007F38F7"/>
    <w:rsid w:val="007F50E4"/>
    <w:rsid w:val="007F63A6"/>
    <w:rsid w:val="0080493F"/>
    <w:rsid w:val="008124F2"/>
    <w:rsid w:val="00813EA3"/>
    <w:rsid w:val="00814D25"/>
    <w:rsid w:val="008221FB"/>
    <w:rsid w:val="00827F5F"/>
    <w:rsid w:val="008309D8"/>
    <w:rsid w:val="00833217"/>
    <w:rsid w:val="00836177"/>
    <w:rsid w:val="008405E5"/>
    <w:rsid w:val="00840D15"/>
    <w:rsid w:val="0084272D"/>
    <w:rsid w:val="0084437D"/>
    <w:rsid w:val="0085073E"/>
    <w:rsid w:val="00850F6B"/>
    <w:rsid w:val="00857C96"/>
    <w:rsid w:val="00860049"/>
    <w:rsid w:val="00860077"/>
    <w:rsid w:val="00860453"/>
    <w:rsid w:val="00862280"/>
    <w:rsid w:val="008639EF"/>
    <w:rsid w:val="00865555"/>
    <w:rsid w:val="00870234"/>
    <w:rsid w:val="00871297"/>
    <w:rsid w:val="008747A2"/>
    <w:rsid w:val="008775B6"/>
    <w:rsid w:val="00883489"/>
    <w:rsid w:val="008906E2"/>
    <w:rsid w:val="0089298B"/>
    <w:rsid w:val="00897923"/>
    <w:rsid w:val="008A4F4D"/>
    <w:rsid w:val="008B1301"/>
    <w:rsid w:val="008B2FC0"/>
    <w:rsid w:val="008B3DF7"/>
    <w:rsid w:val="008C2AB9"/>
    <w:rsid w:val="008D2B7A"/>
    <w:rsid w:val="008D336D"/>
    <w:rsid w:val="008E3E41"/>
    <w:rsid w:val="008E3F87"/>
    <w:rsid w:val="008F0BA8"/>
    <w:rsid w:val="008F0D14"/>
    <w:rsid w:val="008F1B60"/>
    <w:rsid w:val="008F1C29"/>
    <w:rsid w:val="008F1EF7"/>
    <w:rsid w:val="008F527A"/>
    <w:rsid w:val="009051AF"/>
    <w:rsid w:val="00911D78"/>
    <w:rsid w:val="00911DB6"/>
    <w:rsid w:val="00913A2E"/>
    <w:rsid w:val="0091716F"/>
    <w:rsid w:val="00920706"/>
    <w:rsid w:val="009218AF"/>
    <w:rsid w:val="0092393F"/>
    <w:rsid w:val="00924108"/>
    <w:rsid w:val="009255D0"/>
    <w:rsid w:val="0092561E"/>
    <w:rsid w:val="009269D6"/>
    <w:rsid w:val="00927DAF"/>
    <w:rsid w:val="00930DBB"/>
    <w:rsid w:val="00932794"/>
    <w:rsid w:val="00935E94"/>
    <w:rsid w:val="00940483"/>
    <w:rsid w:val="00941E7B"/>
    <w:rsid w:val="0094511D"/>
    <w:rsid w:val="00945379"/>
    <w:rsid w:val="00947FA8"/>
    <w:rsid w:val="009507B7"/>
    <w:rsid w:val="00953399"/>
    <w:rsid w:val="009533C4"/>
    <w:rsid w:val="009544CB"/>
    <w:rsid w:val="0095490D"/>
    <w:rsid w:val="00956BA6"/>
    <w:rsid w:val="00957858"/>
    <w:rsid w:val="00962EE2"/>
    <w:rsid w:val="009630D3"/>
    <w:rsid w:val="00970CE3"/>
    <w:rsid w:val="009809E5"/>
    <w:rsid w:val="009854D3"/>
    <w:rsid w:val="00985871"/>
    <w:rsid w:val="00985E9F"/>
    <w:rsid w:val="009864BE"/>
    <w:rsid w:val="00987339"/>
    <w:rsid w:val="00993E89"/>
    <w:rsid w:val="00996359"/>
    <w:rsid w:val="009A031D"/>
    <w:rsid w:val="009A4E55"/>
    <w:rsid w:val="009A6D06"/>
    <w:rsid w:val="009B0F85"/>
    <w:rsid w:val="009B10E6"/>
    <w:rsid w:val="009B44CA"/>
    <w:rsid w:val="009B5EB2"/>
    <w:rsid w:val="009B767A"/>
    <w:rsid w:val="009C4B06"/>
    <w:rsid w:val="009C6108"/>
    <w:rsid w:val="009C635A"/>
    <w:rsid w:val="009C6626"/>
    <w:rsid w:val="009D1E7D"/>
    <w:rsid w:val="009D417D"/>
    <w:rsid w:val="009D6DE6"/>
    <w:rsid w:val="009D71E9"/>
    <w:rsid w:val="009E2F9D"/>
    <w:rsid w:val="009E46D4"/>
    <w:rsid w:val="009E487E"/>
    <w:rsid w:val="009E59F7"/>
    <w:rsid w:val="009E5E53"/>
    <w:rsid w:val="009F057C"/>
    <w:rsid w:val="009F0E30"/>
    <w:rsid w:val="009F4A25"/>
    <w:rsid w:val="00A01837"/>
    <w:rsid w:val="00A0351A"/>
    <w:rsid w:val="00A053D5"/>
    <w:rsid w:val="00A20051"/>
    <w:rsid w:val="00A216D4"/>
    <w:rsid w:val="00A3246B"/>
    <w:rsid w:val="00A3258A"/>
    <w:rsid w:val="00A36E4F"/>
    <w:rsid w:val="00A4430E"/>
    <w:rsid w:val="00A6363C"/>
    <w:rsid w:val="00A63A49"/>
    <w:rsid w:val="00A64AE5"/>
    <w:rsid w:val="00A65920"/>
    <w:rsid w:val="00A67165"/>
    <w:rsid w:val="00A67912"/>
    <w:rsid w:val="00A709A9"/>
    <w:rsid w:val="00A71BEC"/>
    <w:rsid w:val="00A90E2C"/>
    <w:rsid w:val="00A9581F"/>
    <w:rsid w:val="00A9790F"/>
    <w:rsid w:val="00AA2255"/>
    <w:rsid w:val="00AA6BBE"/>
    <w:rsid w:val="00AA7D20"/>
    <w:rsid w:val="00AB1967"/>
    <w:rsid w:val="00AB3D2B"/>
    <w:rsid w:val="00AB3F9F"/>
    <w:rsid w:val="00AB6127"/>
    <w:rsid w:val="00AB69B9"/>
    <w:rsid w:val="00AC0831"/>
    <w:rsid w:val="00AC27A9"/>
    <w:rsid w:val="00AC2EF1"/>
    <w:rsid w:val="00AC5557"/>
    <w:rsid w:val="00AC7496"/>
    <w:rsid w:val="00AD1C5F"/>
    <w:rsid w:val="00AD2144"/>
    <w:rsid w:val="00AD79F0"/>
    <w:rsid w:val="00AE1F5A"/>
    <w:rsid w:val="00AE469C"/>
    <w:rsid w:val="00AE4B3C"/>
    <w:rsid w:val="00AE600F"/>
    <w:rsid w:val="00AE6D3A"/>
    <w:rsid w:val="00AF02D5"/>
    <w:rsid w:val="00AF5B08"/>
    <w:rsid w:val="00B05A6C"/>
    <w:rsid w:val="00B05B95"/>
    <w:rsid w:val="00B07F0C"/>
    <w:rsid w:val="00B11C38"/>
    <w:rsid w:val="00B12E25"/>
    <w:rsid w:val="00B15BB8"/>
    <w:rsid w:val="00B15EB1"/>
    <w:rsid w:val="00B17009"/>
    <w:rsid w:val="00B217F9"/>
    <w:rsid w:val="00B24AFE"/>
    <w:rsid w:val="00B25A69"/>
    <w:rsid w:val="00B26B47"/>
    <w:rsid w:val="00B27E89"/>
    <w:rsid w:val="00B3137A"/>
    <w:rsid w:val="00B33AF5"/>
    <w:rsid w:val="00B33D72"/>
    <w:rsid w:val="00B4352A"/>
    <w:rsid w:val="00B44335"/>
    <w:rsid w:val="00B50AF0"/>
    <w:rsid w:val="00B51571"/>
    <w:rsid w:val="00B54526"/>
    <w:rsid w:val="00B54B45"/>
    <w:rsid w:val="00B5513F"/>
    <w:rsid w:val="00B55EDD"/>
    <w:rsid w:val="00B577C6"/>
    <w:rsid w:val="00B6456D"/>
    <w:rsid w:val="00B6688A"/>
    <w:rsid w:val="00B66FBF"/>
    <w:rsid w:val="00B74BB3"/>
    <w:rsid w:val="00B774A6"/>
    <w:rsid w:val="00B775EF"/>
    <w:rsid w:val="00B94644"/>
    <w:rsid w:val="00B9701D"/>
    <w:rsid w:val="00BA1803"/>
    <w:rsid w:val="00BB2762"/>
    <w:rsid w:val="00BB4BB2"/>
    <w:rsid w:val="00BB6F3F"/>
    <w:rsid w:val="00BB6F69"/>
    <w:rsid w:val="00BC2AD8"/>
    <w:rsid w:val="00BC3151"/>
    <w:rsid w:val="00BC5B96"/>
    <w:rsid w:val="00BD342A"/>
    <w:rsid w:val="00BD4438"/>
    <w:rsid w:val="00BD47A6"/>
    <w:rsid w:val="00BE0D7F"/>
    <w:rsid w:val="00BE5506"/>
    <w:rsid w:val="00BF64E0"/>
    <w:rsid w:val="00BF709C"/>
    <w:rsid w:val="00C011D8"/>
    <w:rsid w:val="00C102AA"/>
    <w:rsid w:val="00C10328"/>
    <w:rsid w:val="00C10A5F"/>
    <w:rsid w:val="00C12C39"/>
    <w:rsid w:val="00C13EE3"/>
    <w:rsid w:val="00C23631"/>
    <w:rsid w:val="00C23A8A"/>
    <w:rsid w:val="00C25E28"/>
    <w:rsid w:val="00C31886"/>
    <w:rsid w:val="00C36F38"/>
    <w:rsid w:val="00C37452"/>
    <w:rsid w:val="00C37945"/>
    <w:rsid w:val="00C46896"/>
    <w:rsid w:val="00C51093"/>
    <w:rsid w:val="00C53D90"/>
    <w:rsid w:val="00C54572"/>
    <w:rsid w:val="00C55513"/>
    <w:rsid w:val="00C61F0B"/>
    <w:rsid w:val="00C70B86"/>
    <w:rsid w:val="00C717B8"/>
    <w:rsid w:val="00C730D0"/>
    <w:rsid w:val="00C8074F"/>
    <w:rsid w:val="00C83600"/>
    <w:rsid w:val="00C83B52"/>
    <w:rsid w:val="00C83C0E"/>
    <w:rsid w:val="00C84667"/>
    <w:rsid w:val="00C90198"/>
    <w:rsid w:val="00C91919"/>
    <w:rsid w:val="00C92D26"/>
    <w:rsid w:val="00CA0AF1"/>
    <w:rsid w:val="00CA5F9B"/>
    <w:rsid w:val="00CB1053"/>
    <w:rsid w:val="00CB1BDC"/>
    <w:rsid w:val="00CC508F"/>
    <w:rsid w:val="00CD050A"/>
    <w:rsid w:val="00CD2536"/>
    <w:rsid w:val="00CD35B5"/>
    <w:rsid w:val="00CE069A"/>
    <w:rsid w:val="00CE4464"/>
    <w:rsid w:val="00CE476F"/>
    <w:rsid w:val="00CE74AF"/>
    <w:rsid w:val="00CF7397"/>
    <w:rsid w:val="00D00AA8"/>
    <w:rsid w:val="00D024B0"/>
    <w:rsid w:val="00D11598"/>
    <w:rsid w:val="00D15313"/>
    <w:rsid w:val="00D21C9D"/>
    <w:rsid w:val="00D244E4"/>
    <w:rsid w:val="00D30474"/>
    <w:rsid w:val="00D320E6"/>
    <w:rsid w:val="00D3598D"/>
    <w:rsid w:val="00D361CD"/>
    <w:rsid w:val="00D4005D"/>
    <w:rsid w:val="00D42314"/>
    <w:rsid w:val="00D5008E"/>
    <w:rsid w:val="00D50301"/>
    <w:rsid w:val="00D51521"/>
    <w:rsid w:val="00D568E2"/>
    <w:rsid w:val="00D61292"/>
    <w:rsid w:val="00D63AEF"/>
    <w:rsid w:val="00D65E89"/>
    <w:rsid w:val="00D75BA0"/>
    <w:rsid w:val="00D75BB5"/>
    <w:rsid w:val="00D76F7C"/>
    <w:rsid w:val="00D8025C"/>
    <w:rsid w:val="00D81F35"/>
    <w:rsid w:val="00D8558E"/>
    <w:rsid w:val="00D8618D"/>
    <w:rsid w:val="00D86EF0"/>
    <w:rsid w:val="00D86FA5"/>
    <w:rsid w:val="00D90C41"/>
    <w:rsid w:val="00D96D43"/>
    <w:rsid w:val="00D977FB"/>
    <w:rsid w:val="00DA0890"/>
    <w:rsid w:val="00DA0F9B"/>
    <w:rsid w:val="00DB0099"/>
    <w:rsid w:val="00DB1739"/>
    <w:rsid w:val="00DB4938"/>
    <w:rsid w:val="00DB6DDF"/>
    <w:rsid w:val="00DC45D3"/>
    <w:rsid w:val="00DC7C34"/>
    <w:rsid w:val="00DD068A"/>
    <w:rsid w:val="00DD07C0"/>
    <w:rsid w:val="00DD1E39"/>
    <w:rsid w:val="00DD5130"/>
    <w:rsid w:val="00DD53C8"/>
    <w:rsid w:val="00DD7ECF"/>
    <w:rsid w:val="00DE04B4"/>
    <w:rsid w:val="00DF6244"/>
    <w:rsid w:val="00E07B9E"/>
    <w:rsid w:val="00E07D23"/>
    <w:rsid w:val="00E131F2"/>
    <w:rsid w:val="00E14FE3"/>
    <w:rsid w:val="00E20D61"/>
    <w:rsid w:val="00E22BD9"/>
    <w:rsid w:val="00E2440B"/>
    <w:rsid w:val="00E24B77"/>
    <w:rsid w:val="00E32762"/>
    <w:rsid w:val="00E368F9"/>
    <w:rsid w:val="00E430D7"/>
    <w:rsid w:val="00E43762"/>
    <w:rsid w:val="00E44C54"/>
    <w:rsid w:val="00E52583"/>
    <w:rsid w:val="00E54BDF"/>
    <w:rsid w:val="00E5585E"/>
    <w:rsid w:val="00E61BC8"/>
    <w:rsid w:val="00E67191"/>
    <w:rsid w:val="00E7014C"/>
    <w:rsid w:val="00E70992"/>
    <w:rsid w:val="00E73A04"/>
    <w:rsid w:val="00E74C56"/>
    <w:rsid w:val="00E75B07"/>
    <w:rsid w:val="00E83CBA"/>
    <w:rsid w:val="00E85B95"/>
    <w:rsid w:val="00E931BC"/>
    <w:rsid w:val="00E9549F"/>
    <w:rsid w:val="00E97D46"/>
    <w:rsid w:val="00EA5297"/>
    <w:rsid w:val="00EC2C22"/>
    <w:rsid w:val="00EC2DC5"/>
    <w:rsid w:val="00EC5123"/>
    <w:rsid w:val="00ED436A"/>
    <w:rsid w:val="00ED52BB"/>
    <w:rsid w:val="00ED77B7"/>
    <w:rsid w:val="00EE00CF"/>
    <w:rsid w:val="00EE0BE4"/>
    <w:rsid w:val="00EE2138"/>
    <w:rsid w:val="00EE23A0"/>
    <w:rsid w:val="00EE2BF3"/>
    <w:rsid w:val="00EE3007"/>
    <w:rsid w:val="00EE394E"/>
    <w:rsid w:val="00EE4AA1"/>
    <w:rsid w:val="00EF0435"/>
    <w:rsid w:val="00EF25BB"/>
    <w:rsid w:val="00F0580F"/>
    <w:rsid w:val="00F05ECF"/>
    <w:rsid w:val="00F13524"/>
    <w:rsid w:val="00F13854"/>
    <w:rsid w:val="00F13EC2"/>
    <w:rsid w:val="00F1485D"/>
    <w:rsid w:val="00F16F33"/>
    <w:rsid w:val="00F17E45"/>
    <w:rsid w:val="00F2139F"/>
    <w:rsid w:val="00F24B09"/>
    <w:rsid w:val="00F2755D"/>
    <w:rsid w:val="00F32F07"/>
    <w:rsid w:val="00F3338E"/>
    <w:rsid w:val="00F336EE"/>
    <w:rsid w:val="00F431B4"/>
    <w:rsid w:val="00F5190A"/>
    <w:rsid w:val="00F5447E"/>
    <w:rsid w:val="00F6103E"/>
    <w:rsid w:val="00F61D4C"/>
    <w:rsid w:val="00F63432"/>
    <w:rsid w:val="00F70A84"/>
    <w:rsid w:val="00F76EF3"/>
    <w:rsid w:val="00F86277"/>
    <w:rsid w:val="00F87BAE"/>
    <w:rsid w:val="00F935EE"/>
    <w:rsid w:val="00F9480C"/>
    <w:rsid w:val="00F95952"/>
    <w:rsid w:val="00FA6DB1"/>
    <w:rsid w:val="00FB1639"/>
    <w:rsid w:val="00FB60C6"/>
    <w:rsid w:val="00FC0B98"/>
    <w:rsid w:val="00FC3665"/>
    <w:rsid w:val="00FC4CC6"/>
    <w:rsid w:val="00FC5F47"/>
    <w:rsid w:val="00FC6ED1"/>
    <w:rsid w:val="00FD1371"/>
    <w:rsid w:val="00FE0B3F"/>
    <w:rsid w:val="00FE6232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EB"/>
    <w:pPr>
      <w:ind w:left="720"/>
      <w:contextualSpacing/>
    </w:pPr>
  </w:style>
  <w:style w:type="table" w:styleId="TableGrid">
    <w:name w:val="Table Grid"/>
    <w:basedOn w:val="TableNormal"/>
    <w:uiPriority w:val="59"/>
    <w:rsid w:val="0010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273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31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1C"/>
  </w:style>
  <w:style w:type="paragraph" w:styleId="Footer">
    <w:name w:val="footer"/>
    <w:basedOn w:val="Normal"/>
    <w:link w:val="FooterChar"/>
    <w:uiPriority w:val="99"/>
    <w:unhideWhenUsed/>
    <w:rsid w:val="00131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EB"/>
    <w:pPr>
      <w:ind w:left="720"/>
      <w:contextualSpacing/>
    </w:pPr>
  </w:style>
  <w:style w:type="table" w:styleId="TableGrid">
    <w:name w:val="Table Grid"/>
    <w:basedOn w:val="TableNormal"/>
    <w:uiPriority w:val="59"/>
    <w:rsid w:val="0010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273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31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1C"/>
  </w:style>
  <w:style w:type="paragraph" w:styleId="Footer">
    <w:name w:val="footer"/>
    <w:basedOn w:val="Normal"/>
    <w:link w:val="FooterChar"/>
    <w:uiPriority w:val="99"/>
    <w:unhideWhenUsed/>
    <w:rsid w:val="00131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Sleazy</dc:creator>
  <cp:lastModifiedBy>Aly Sleazy</cp:lastModifiedBy>
  <cp:revision>2</cp:revision>
  <dcterms:created xsi:type="dcterms:W3CDTF">2014-08-03T11:29:00Z</dcterms:created>
  <dcterms:modified xsi:type="dcterms:W3CDTF">2014-08-03T12:42:00Z</dcterms:modified>
</cp:coreProperties>
</file>